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32"/>
        <w:bidiVisual/>
        <w:tblW w:w="10211" w:type="dxa"/>
        <w:tblLayout w:type="fixed"/>
        <w:tblLook w:val="0000" w:firstRow="0" w:lastRow="0" w:firstColumn="0" w:lastColumn="0" w:noHBand="0" w:noVBand="0"/>
      </w:tblPr>
      <w:tblGrid>
        <w:gridCol w:w="1121"/>
        <w:gridCol w:w="2880"/>
        <w:gridCol w:w="1620"/>
        <w:gridCol w:w="499"/>
        <w:gridCol w:w="3911"/>
        <w:gridCol w:w="180"/>
      </w:tblGrid>
      <w:tr w:rsidR="000F4106" w:rsidRPr="00B95CB9" w:rsidTr="0058054A">
        <w:tc>
          <w:tcPr>
            <w:tcW w:w="1121" w:type="dxa"/>
            <w:vMerge w:val="restart"/>
          </w:tcPr>
          <w:p w:rsidR="000F4106" w:rsidRPr="00A7545F" w:rsidRDefault="000F4106" w:rsidP="000F4106">
            <w:pPr>
              <w:spacing w:after="0" w:line="240" w:lineRule="auto"/>
              <w:rPr>
                <w:rFonts w:ascii="Times New Roman" w:eastAsia="Times New Roman" w:hAnsi="Times New Roman" w:cs="Times New Roman"/>
                <w:sz w:val="20"/>
                <w:szCs w:val="20"/>
                <w:rtl/>
                <w:lang w:val="en-CA"/>
              </w:rPr>
            </w:pPr>
            <w:r>
              <w:rPr>
                <w:rFonts w:cs="Arial"/>
                <w:noProof/>
                <w:rtl/>
                <w:lang w:bidi="ar-SA"/>
              </w:rPr>
              <w:drawing>
                <wp:inline distT="0" distB="0" distL="0" distR="0" wp14:anchorId="4211D837" wp14:editId="41A09750">
                  <wp:extent cx="862860" cy="1219200"/>
                  <wp:effectExtent l="0" t="0" r="0" b="0"/>
                  <wp:docPr id="2" name="Picture 2" descr="C:\Users\owner\Desktop\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H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9367" cy="1242524"/>
                          </a:xfrm>
                          <a:prstGeom prst="rect">
                            <a:avLst/>
                          </a:prstGeom>
                          <a:noFill/>
                          <a:ln>
                            <a:noFill/>
                          </a:ln>
                        </pic:spPr>
                      </pic:pic>
                    </a:graphicData>
                  </a:graphic>
                </wp:inline>
              </w:drawing>
            </w:r>
          </w:p>
        </w:tc>
        <w:tc>
          <w:tcPr>
            <w:tcW w:w="9090" w:type="dxa"/>
            <w:gridSpan w:val="5"/>
          </w:tcPr>
          <w:p w:rsidR="000F4106" w:rsidRPr="0058054A" w:rsidRDefault="000F4106" w:rsidP="000F4106">
            <w:pPr>
              <w:spacing w:after="0" w:line="240" w:lineRule="auto"/>
              <w:jc w:val="center"/>
              <w:rPr>
                <w:rFonts w:ascii="Tahoma" w:eastAsia="Times New Roman" w:hAnsi="Tahoma"/>
                <w:color w:val="262626" w:themeColor="text1" w:themeTint="D9"/>
                <w:sz w:val="58"/>
                <w:szCs w:val="58"/>
                <w:rtl/>
                <w:lang w:bidi="ar-SA"/>
              </w:rPr>
            </w:pPr>
            <w:r w:rsidRPr="0058054A">
              <w:rPr>
                <w:rFonts w:ascii="Tahoma" w:eastAsia="Times New Roman" w:hAnsi="Tahoma" w:cs="Guttman Hatzvi"/>
                <w:color w:val="262626" w:themeColor="text1" w:themeTint="D9"/>
                <w:sz w:val="58"/>
                <w:szCs w:val="58"/>
                <w:rtl/>
                <w:lang w:val="en-CA"/>
              </w:rPr>
              <w:t>האוניברסיטה העברית בירושלים</w:t>
            </w:r>
          </w:p>
        </w:tc>
      </w:tr>
      <w:tr w:rsidR="000F4106" w:rsidRPr="00B95CB9" w:rsidTr="0058054A">
        <w:tc>
          <w:tcPr>
            <w:tcW w:w="1121" w:type="dxa"/>
            <w:vMerge/>
          </w:tcPr>
          <w:p w:rsidR="000F4106" w:rsidRDefault="000F4106" w:rsidP="000F4106">
            <w:pPr>
              <w:spacing w:after="0" w:line="240" w:lineRule="auto"/>
              <w:rPr>
                <w:rFonts w:cs="Arial"/>
                <w:noProof/>
                <w:rtl/>
                <w:lang w:bidi="ar-SA"/>
              </w:rPr>
            </w:pPr>
          </w:p>
        </w:tc>
        <w:tc>
          <w:tcPr>
            <w:tcW w:w="9090" w:type="dxa"/>
            <w:gridSpan w:val="5"/>
          </w:tcPr>
          <w:p w:rsidR="000F4106" w:rsidRPr="0058054A" w:rsidRDefault="000F4106" w:rsidP="00D54D13">
            <w:pPr>
              <w:spacing w:after="0" w:line="240" w:lineRule="auto"/>
              <w:jc w:val="right"/>
              <w:rPr>
                <w:rFonts w:ascii="Arial" w:eastAsia="Times New Roman" w:hAnsi="Arial" w:cs="Arial"/>
                <w:color w:val="262626" w:themeColor="text1" w:themeTint="D9"/>
                <w:sz w:val="42"/>
                <w:szCs w:val="42"/>
                <w:rtl/>
                <w:lang w:bidi="ar-SA"/>
              </w:rPr>
            </w:pPr>
            <w:r w:rsidRPr="0058054A">
              <w:rPr>
                <w:rFonts w:ascii="Arial" w:eastAsia="Times New Roman" w:hAnsi="Arial" w:cs="Arial"/>
                <w:color w:val="262626" w:themeColor="text1" w:themeTint="D9"/>
                <w:sz w:val="42"/>
                <w:szCs w:val="42"/>
                <w:lang w:val="en-CA"/>
              </w:rPr>
              <w:t>T</w:t>
            </w:r>
            <w:r w:rsidR="00F64857" w:rsidRPr="0058054A">
              <w:rPr>
                <w:rFonts w:ascii="Arial" w:eastAsia="Times New Roman" w:hAnsi="Arial" w:cs="Arial"/>
                <w:color w:val="262626" w:themeColor="text1" w:themeTint="D9"/>
                <w:sz w:val="42"/>
                <w:szCs w:val="42"/>
                <w:lang w:val="en-CA"/>
              </w:rPr>
              <w:t>HE</w:t>
            </w:r>
            <w:r w:rsidRPr="0058054A">
              <w:rPr>
                <w:rFonts w:ascii="Arial" w:eastAsia="Times New Roman" w:hAnsi="Arial" w:cs="Arial"/>
                <w:color w:val="262626" w:themeColor="text1" w:themeTint="D9"/>
                <w:sz w:val="42"/>
                <w:szCs w:val="42"/>
                <w:lang w:val="en-CA"/>
              </w:rPr>
              <w:t xml:space="preserve"> H</w:t>
            </w:r>
            <w:r w:rsidR="00F64857" w:rsidRPr="0058054A">
              <w:rPr>
                <w:rFonts w:ascii="Arial" w:eastAsia="Times New Roman" w:hAnsi="Arial" w:cs="Arial"/>
                <w:color w:val="262626" w:themeColor="text1" w:themeTint="D9"/>
                <w:sz w:val="42"/>
                <w:szCs w:val="42"/>
                <w:lang w:val="en-CA"/>
              </w:rPr>
              <w:t>EBRE</w:t>
            </w:r>
            <w:r w:rsidR="00AC2092">
              <w:rPr>
                <w:rFonts w:ascii="Arial" w:eastAsia="Times New Roman" w:hAnsi="Arial" w:cs="Arial"/>
                <w:color w:val="262626" w:themeColor="text1" w:themeTint="D9"/>
                <w:sz w:val="42"/>
                <w:szCs w:val="42"/>
                <w:lang w:val="en-CA"/>
              </w:rPr>
              <w:t>W</w:t>
            </w:r>
            <w:r w:rsidR="00F64857" w:rsidRPr="0058054A">
              <w:rPr>
                <w:rFonts w:ascii="Arial" w:eastAsia="Times New Roman" w:hAnsi="Arial" w:cs="Arial"/>
                <w:color w:val="262626" w:themeColor="text1" w:themeTint="D9"/>
                <w:sz w:val="42"/>
                <w:szCs w:val="42"/>
                <w:lang w:val="en-CA"/>
              </w:rPr>
              <w:t xml:space="preserve"> UNIVERSITY OF JERUSALEM</w:t>
            </w:r>
          </w:p>
        </w:tc>
      </w:tr>
      <w:tr w:rsidR="00A00C72" w:rsidRPr="00B95CB9" w:rsidTr="0058054A">
        <w:trPr>
          <w:trHeight w:val="1178"/>
        </w:trPr>
        <w:tc>
          <w:tcPr>
            <w:tcW w:w="1121" w:type="dxa"/>
            <w:vMerge/>
          </w:tcPr>
          <w:p w:rsidR="000F4106" w:rsidRPr="00A7545F" w:rsidRDefault="000F4106" w:rsidP="000F4106">
            <w:pPr>
              <w:spacing w:after="0" w:line="240" w:lineRule="auto"/>
              <w:rPr>
                <w:rFonts w:ascii="Times New Roman" w:eastAsia="Times New Roman" w:hAnsi="Times New Roman" w:cs="Times New Roman"/>
                <w:sz w:val="20"/>
                <w:szCs w:val="20"/>
                <w:rtl/>
                <w:lang w:val="en-CA"/>
              </w:rPr>
            </w:pPr>
          </w:p>
        </w:tc>
        <w:tc>
          <w:tcPr>
            <w:tcW w:w="2880" w:type="dxa"/>
          </w:tcPr>
          <w:p w:rsidR="00A00C72" w:rsidRPr="0058054A" w:rsidRDefault="00A00C72" w:rsidP="000F4106">
            <w:pPr>
              <w:spacing w:after="0" w:line="240" w:lineRule="auto"/>
              <w:rPr>
                <w:rFonts w:ascii="Times New Roman" w:eastAsia="Times New Roman" w:hAnsi="Times New Roman" w:cs="David"/>
                <w:b/>
                <w:bCs/>
                <w:color w:val="5F497A" w:themeColor="accent4" w:themeShade="BF"/>
                <w:sz w:val="20"/>
                <w:szCs w:val="20"/>
                <w:rtl/>
                <w:lang w:val="en-CA"/>
              </w:rPr>
            </w:pPr>
          </w:p>
          <w:p w:rsidR="000F4106" w:rsidRPr="0058054A" w:rsidRDefault="00D54D13" w:rsidP="000F4106">
            <w:pPr>
              <w:spacing w:after="0" w:line="240" w:lineRule="auto"/>
              <w:rPr>
                <w:rFonts w:ascii="Times New Roman" w:eastAsia="Times New Roman" w:hAnsi="Times New Roman" w:cs="David"/>
                <w:b/>
                <w:bCs/>
                <w:color w:val="5F497A" w:themeColor="accent4" w:themeShade="BF"/>
                <w:rtl/>
                <w:lang w:val="en-CA"/>
              </w:rPr>
            </w:pPr>
            <w:r w:rsidRPr="0058054A">
              <w:rPr>
                <w:rFonts w:ascii="Times New Roman" w:eastAsia="Times New Roman" w:hAnsi="Times New Roman" w:cs="David" w:hint="cs"/>
                <w:b/>
                <w:bCs/>
                <w:color w:val="5F497A" w:themeColor="accent4" w:themeShade="BF"/>
                <w:rtl/>
                <w:lang w:val="en-CA"/>
              </w:rPr>
              <w:t xml:space="preserve">  </w:t>
            </w:r>
            <w:r w:rsidR="000F4106" w:rsidRPr="0058054A">
              <w:rPr>
                <w:rFonts w:ascii="Times New Roman" w:eastAsia="Times New Roman" w:hAnsi="Times New Roman" w:cs="David"/>
                <w:b/>
                <w:bCs/>
                <w:color w:val="5F497A" w:themeColor="accent4" w:themeShade="BF"/>
                <w:rtl/>
                <w:lang w:val="en-CA"/>
              </w:rPr>
              <w:t>מרכז הלברט ללימודים קנדיים</w:t>
            </w:r>
          </w:p>
          <w:p w:rsidR="000F4106" w:rsidRPr="0058054A" w:rsidRDefault="000F4106" w:rsidP="000F4106">
            <w:pPr>
              <w:spacing w:after="0" w:line="240" w:lineRule="auto"/>
              <w:rPr>
                <w:rFonts w:ascii="Times New Roman" w:eastAsia="Times New Roman" w:hAnsi="Times New Roman" w:cs="Times New Roman"/>
                <w:color w:val="5F497A" w:themeColor="accent4" w:themeShade="BF"/>
                <w:sz w:val="16"/>
                <w:szCs w:val="16"/>
                <w:rtl/>
                <w:lang w:val="en-CA"/>
              </w:rPr>
            </w:pPr>
          </w:p>
          <w:p w:rsidR="000F4106" w:rsidRPr="0058054A" w:rsidRDefault="00D54D13" w:rsidP="0058054A">
            <w:pPr>
              <w:spacing w:after="0" w:line="240" w:lineRule="auto"/>
              <w:jc w:val="both"/>
              <w:rPr>
                <w:rFonts w:ascii="Times New Roman" w:eastAsia="Times New Roman" w:hAnsi="Times New Roman" w:cs="David"/>
                <w:color w:val="5F497A" w:themeColor="accent4" w:themeShade="BF"/>
                <w:rtl/>
                <w:lang w:val="en-CA"/>
              </w:rPr>
            </w:pPr>
            <w:r w:rsidRPr="0058054A">
              <w:rPr>
                <w:rFonts w:ascii="Times New Roman" w:eastAsia="Times New Roman" w:hAnsi="Times New Roman" w:cs="David" w:hint="cs"/>
                <w:color w:val="5F497A" w:themeColor="accent4" w:themeShade="BF"/>
                <w:sz w:val="20"/>
                <w:szCs w:val="20"/>
                <w:rtl/>
                <w:lang w:val="en-CA"/>
              </w:rPr>
              <w:t xml:space="preserve">  </w:t>
            </w:r>
            <w:r w:rsidR="000F4106" w:rsidRPr="0058054A">
              <w:rPr>
                <w:rFonts w:ascii="Times New Roman" w:eastAsia="Times New Roman" w:hAnsi="Times New Roman" w:cs="David" w:hint="cs"/>
                <w:color w:val="5F497A" w:themeColor="accent4" w:themeShade="BF"/>
                <w:rtl/>
                <w:lang w:val="en-CA"/>
              </w:rPr>
              <w:t>מיסודם של ממשלת קנדה</w:t>
            </w:r>
          </w:p>
          <w:p w:rsidR="000F4106" w:rsidRPr="0058054A" w:rsidRDefault="00D54D13" w:rsidP="0058054A">
            <w:pPr>
              <w:spacing w:after="0" w:line="240" w:lineRule="auto"/>
              <w:jc w:val="both"/>
              <w:rPr>
                <w:rFonts w:ascii="Times New Roman" w:eastAsia="Times New Roman" w:hAnsi="Times New Roman" w:cs="Times New Roman"/>
                <w:color w:val="5F497A" w:themeColor="accent4" w:themeShade="BF"/>
                <w:rtl/>
                <w:lang w:val="en-CA"/>
              </w:rPr>
            </w:pPr>
            <w:r w:rsidRPr="0058054A">
              <w:rPr>
                <w:rFonts w:ascii="Times New Roman" w:eastAsia="Times New Roman" w:hAnsi="Times New Roman" w:cs="David" w:hint="cs"/>
                <w:color w:val="5F497A" w:themeColor="accent4" w:themeShade="BF"/>
                <w:rtl/>
                <w:lang w:val="en-CA"/>
              </w:rPr>
              <w:t xml:space="preserve">  </w:t>
            </w:r>
            <w:r w:rsidR="000F4106" w:rsidRPr="0058054A">
              <w:rPr>
                <w:rFonts w:ascii="Times New Roman" w:eastAsia="Times New Roman" w:hAnsi="Times New Roman" w:cs="David" w:hint="cs"/>
                <w:color w:val="5F497A" w:themeColor="accent4" w:themeShade="BF"/>
                <w:rtl/>
                <w:lang w:val="en-CA"/>
              </w:rPr>
              <w:t>ורלף ורוז הלברט, טורונטו</w:t>
            </w:r>
          </w:p>
          <w:p w:rsidR="000F4106" w:rsidRPr="0058054A" w:rsidRDefault="000F4106" w:rsidP="000F4106">
            <w:pPr>
              <w:spacing w:after="0" w:line="240" w:lineRule="auto"/>
              <w:rPr>
                <w:rFonts w:ascii="Times New Roman" w:eastAsia="Times New Roman" w:hAnsi="Times New Roman" w:cs="Times New Roman"/>
                <w:color w:val="5F497A" w:themeColor="accent4" w:themeShade="BF"/>
                <w:sz w:val="20"/>
                <w:szCs w:val="20"/>
                <w:rtl/>
              </w:rPr>
            </w:pPr>
          </w:p>
        </w:tc>
        <w:tc>
          <w:tcPr>
            <w:tcW w:w="1620" w:type="dxa"/>
          </w:tcPr>
          <w:p w:rsidR="000F4106" w:rsidRPr="0058054A" w:rsidRDefault="000F4106" w:rsidP="000F4106">
            <w:pPr>
              <w:spacing w:after="0" w:line="240" w:lineRule="auto"/>
              <w:jc w:val="center"/>
              <w:rPr>
                <w:rFonts w:ascii="Century" w:eastAsia="Times New Roman" w:hAnsi="Century" w:cs="Guttman Hatzvi"/>
                <w:color w:val="5F497A" w:themeColor="accent4" w:themeShade="BF"/>
                <w:sz w:val="16"/>
                <w:szCs w:val="16"/>
                <w:rtl/>
                <w:lang w:bidi="ar-SA"/>
              </w:rPr>
            </w:pPr>
          </w:p>
          <w:p w:rsidR="000F4106" w:rsidRPr="0058054A" w:rsidRDefault="000F4106" w:rsidP="000F4106">
            <w:pPr>
              <w:spacing w:after="0" w:line="240" w:lineRule="auto"/>
              <w:jc w:val="center"/>
              <w:rPr>
                <w:rFonts w:ascii="Century" w:eastAsia="Times New Roman" w:hAnsi="Century" w:cs="Guttman Hatzvi"/>
                <w:color w:val="5F497A" w:themeColor="accent4" w:themeShade="BF"/>
                <w:sz w:val="16"/>
                <w:szCs w:val="16"/>
                <w:rtl/>
                <w:lang w:bidi="ar-SA"/>
              </w:rPr>
            </w:pPr>
          </w:p>
          <w:p w:rsidR="00A00C72" w:rsidRPr="0058054A" w:rsidRDefault="00A00C72" w:rsidP="000F4106">
            <w:pPr>
              <w:spacing w:after="0" w:line="240" w:lineRule="auto"/>
              <w:jc w:val="center"/>
              <w:rPr>
                <w:rFonts w:ascii="Century" w:eastAsia="Times New Roman" w:hAnsi="Century"/>
                <w:color w:val="5F497A" w:themeColor="accent4" w:themeShade="BF"/>
                <w:sz w:val="16"/>
                <w:szCs w:val="16"/>
                <w:rtl/>
                <w:lang w:bidi="ar-SA"/>
              </w:rPr>
            </w:pPr>
          </w:p>
          <w:p w:rsidR="000F4106" w:rsidRPr="0058054A" w:rsidRDefault="000F4106" w:rsidP="00A00C72">
            <w:pPr>
              <w:bidi w:val="0"/>
              <w:spacing w:after="0" w:line="240" w:lineRule="auto"/>
              <w:jc w:val="center"/>
              <w:rPr>
                <w:rFonts w:ascii="Century" w:eastAsia="Times New Roman" w:hAnsi="Century" w:cs="Guttman Hatzvi"/>
                <w:color w:val="5F497A" w:themeColor="accent4" w:themeShade="BF"/>
                <w:sz w:val="16"/>
                <w:szCs w:val="16"/>
                <w:lang w:bidi="ar-SA"/>
              </w:rPr>
            </w:pPr>
            <w:r w:rsidRPr="0058054A">
              <w:rPr>
                <w:rFonts w:ascii="Century" w:eastAsia="Times New Roman" w:hAnsi="Century" w:cs="Guttman Hatzvi"/>
                <w:color w:val="5F497A" w:themeColor="accent4" w:themeShade="BF"/>
                <w:sz w:val="16"/>
                <w:szCs w:val="16"/>
                <w:rtl/>
                <w:lang w:bidi="ar-SA"/>
              </w:rPr>
              <w:t>"</w:t>
            </w:r>
            <w:r w:rsidRPr="0058054A">
              <w:rPr>
                <w:rFonts w:ascii="Century" w:eastAsia="Times New Roman" w:hAnsi="Century" w:cs="Guttman Hatzvi"/>
                <w:color w:val="5F497A" w:themeColor="accent4" w:themeShade="BF"/>
                <w:sz w:val="16"/>
                <w:szCs w:val="16"/>
                <w:lang w:bidi="ar-SA"/>
              </w:rPr>
              <w:t>Building Bridges</w:t>
            </w:r>
            <w:r w:rsidRPr="0058054A">
              <w:rPr>
                <w:rFonts w:ascii="Century" w:eastAsia="Times New Roman" w:hAnsi="Century" w:cs="Guttman Hatzvi"/>
                <w:color w:val="5F497A" w:themeColor="accent4" w:themeShade="BF"/>
                <w:sz w:val="16"/>
                <w:szCs w:val="16"/>
                <w:rtl/>
                <w:lang w:bidi="ar-SA"/>
              </w:rPr>
              <w:t>"</w:t>
            </w:r>
          </w:p>
          <w:p w:rsidR="00A00C72" w:rsidRPr="0058054A" w:rsidRDefault="00A00C72" w:rsidP="000F4106">
            <w:pPr>
              <w:spacing w:after="0" w:line="240" w:lineRule="auto"/>
              <w:jc w:val="center"/>
              <w:rPr>
                <w:rFonts w:ascii="Century" w:eastAsia="Times New Roman" w:hAnsi="Century" w:cs="Guttman Hatzvi"/>
                <w:color w:val="5F497A" w:themeColor="accent4" w:themeShade="BF"/>
                <w:sz w:val="16"/>
                <w:szCs w:val="16"/>
                <w:rtl/>
                <w:lang w:bidi="ar-SA"/>
              </w:rPr>
            </w:pPr>
          </w:p>
          <w:p w:rsidR="000F4106" w:rsidRPr="0058054A" w:rsidRDefault="000F4106" w:rsidP="000F4106">
            <w:pPr>
              <w:spacing w:after="0" w:line="240" w:lineRule="auto"/>
              <w:jc w:val="center"/>
              <w:rPr>
                <w:rFonts w:ascii="Century" w:eastAsia="Times New Roman" w:hAnsi="Century" w:cs="Guttman Hatzvi"/>
                <w:color w:val="5F497A" w:themeColor="accent4" w:themeShade="BF"/>
                <w:sz w:val="16"/>
                <w:szCs w:val="16"/>
                <w:rtl/>
                <w:lang w:bidi="ar-SA"/>
              </w:rPr>
            </w:pPr>
          </w:p>
        </w:tc>
        <w:tc>
          <w:tcPr>
            <w:tcW w:w="4590" w:type="dxa"/>
            <w:gridSpan w:val="3"/>
          </w:tcPr>
          <w:p w:rsidR="00A00C72" w:rsidRPr="0058054A" w:rsidRDefault="00A00C72" w:rsidP="00A00C72">
            <w:pPr>
              <w:bidi w:val="0"/>
              <w:spacing w:after="0" w:line="240" w:lineRule="auto"/>
              <w:rPr>
                <w:rFonts w:ascii="Century" w:eastAsia="Times New Roman" w:hAnsi="Century" w:cs="Guttman Hatzvi"/>
                <w:b/>
                <w:bCs/>
                <w:color w:val="5F497A" w:themeColor="accent4" w:themeShade="BF"/>
                <w:sz w:val="16"/>
                <w:szCs w:val="16"/>
              </w:rPr>
            </w:pPr>
          </w:p>
          <w:p w:rsidR="00A00C72" w:rsidRPr="0058054A" w:rsidRDefault="00A00C72" w:rsidP="00A00C72">
            <w:pPr>
              <w:bidi w:val="0"/>
              <w:spacing w:after="0" w:line="240" w:lineRule="auto"/>
              <w:rPr>
                <w:rFonts w:asciiTheme="majorBidi" w:eastAsia="Times New Roman" w:hAnsiTheme="majorBidi" w:cstheme="majorBidi"/>
                <w:b/>
                <w:bCs/>
                <w:color w:val="5F497A" w:themeColor="accent4" w:themeShade="BF"/>
                <w:sz w:val="18"/>
                <w:szCs w:val="18"/>
                <w:lang w:bidi="ar-SA"/>
              </w:rPr>
            </w:pPr>
            <w:r w:rsidRPr="0058054A">
              <w:rPr>
                <w:rFonts w:asciiTheme="majorBidi" w:eastAsia="Times New Roman" w:hAnsiTheme="majorBidi" w:cstheme="majorBidi"/>
                <w:b/>
                <w:bCs/>
                <w:color w:val="5F497A" w:themeColor="accent4" w:themeShade="BF"/>
                <w:sz w:val="18"/>
                <w:szCs w:val="18"/>
                <w:lang w:val="en-CA"/>
              </w:rPr>
              <w:t>THE HALBERT CENTRE FOR CANADIAN STUDIES</w:t>
            </w:r>
          </w:p>
          <w:p w:rsidR="00A00C72" w:rsidRPr="0058054A" w:rsidRDefault="00A00C72" w:rsidP="000F4106">
            <w:pPr>
              <w:spacing w:after="0" w:line="240" w:lineRule="auto"/>
              <w:jc w:val="right"/>
              <w:rPr>
                <w:rFonts w:asciiTheme="majorBidi" w:eastAsia="Times New Roman" w:hAnsiTheme="majorBidi" w:cstheme="majorBidi"/>
                <w:color w:val="5F497A" w:themeColor="accent4" w:themeShade="BF"/>
                <w:sz w:val="18"/>
                <w:szCs w:val="18"/>
              </w:rPr>
            </w:pPr>
          </w:p>
          <w:p w:rsidR="000F4106" w:rsidRPr="0058054A" w:rsidRDefault="000F4106" w:rsidP="0058054A">
            <w:pPr>
              <w:spacing w:after="0" w:line="240" w:lineRule="auto"/>
              <w:jc w:val="right"/>
              <w:rPr>
                <w:rFonts w:asciiTheme="majorBidi" w:eastAsia="Times New Roman" w:hAnsiTheme="majorBidi" w:cstheme="majorBidi"/>
                <w:color w:val="5F497A" w:themeColor="accent4" w:themeShade="BF"/>
                <w:sz w:val="18"/>
                <w:szCs w:val="18"/>
              </w:rPr>
            </w:pPr>
            <w:r w:rsidRPr="0058054A">
              <w:rPr>
                <w:rFonts w:asciiTheme="majorBidi" w:eastAsia="Times New Roman" w:hAnsiTheme="majorBidi" w:cstheme="majorBidi"/>
                <w:color w:val="5F497A" w:themeColor="accent4" w:themeShade="BF"/>
                <w:sz w:val="18"/>
                <w:szCs w:val="18"/>
                <w:lang w:val="en-CA"/>
              </w:rPr>
              <w:t>Co-sponsored by the Gove</w:t>
            </w:r>
            <w:proofErr w:type="spellStart"/>
            <w:r w:rsidR="00A00C72" w:rsidRPr="0058054A">
              <w:rPr>
                <w:rFonts w:asciiTheme="majorBidi" w:eastAsia="Times New Roman" w:hAnsiTheme="majorBidi" w:cstheme="majorBidi"/>
                <w:color w:val="5F497A" w:themeColor="accent4" w:themeShade="BF"/>
                <w:sz w:val="18"/>
                <w:szCs w:val="18"/>
              </w:rPr>
              <w:t>rn</w:t>
            </w:r>
            <w:r w:rsidRPr="0058054A">
              <w:rPr>
                <w:rFonts w:asciiTheme="majorBidi" w:eastAsia="Times New Roman" w:hAnsiTheme="majorBidi" w:cstheme="majorBidi"/>
                <w:color w:val="5F497A" w:themeColor="accent4" w:themeShade="BF"/>
                <w:sz w:val="18"/>
                <w:szCs w:val="18"/>
                <w:lang w:val="en-CA"/>
              </w:rPr>
              <w:t>ment</w:t>
            </w:r>
            <w:proofErr w:type="spellEnd"/>
            <w:r w:rsidRPr="0058054A">
              <w:rPr>
                <w:rFonts w:asciiTheme="majorBidi" w:eastAsia="Times New Roman" w:hAnsiTheme="majorBidi" w:cstheme="majorBidi"/>
                <w:color w:val="5F497A" w:themeColor="accent4" w:themeShade="BF"/>
                <w:sz w:val="18"/>
                <w:szCs w:val="18"/>
                <w:lang w:val="en-CA"/>
              </w:rPr>
              <w:t xml:space="preserve"> of Canada</w:t>
            </w:r>
          </w:p>
          <w:p w:rsidR="000F4106" w:rsidRPr="0058054A" w:rsidRDefault="000F4106" w:rsidP="0058054A">
            <w:pPr>
              <w:spacing w:after="0" w:line="240" w:lineRule="auto"/>
              <w:jc w:val="right"/>
              <w:rPr>
                <w:rFonts w:ascii="Century" w:eastAsia="Times New Roman" w:hAnsi="Century" w:cs="Guttman Hatzvi"/>
                <w:color w:val="5F497A" w:themeColor="accent4" w:themeShade="BF"/>
                <w:sz w:val="16"/>
                <w:szCs w:val="16"/>
                <w:rtl/>
              </w:rPr>
            </w:pPr>
            <w:r w:rsidRPr="0058054A">
              <w:rPr>
                <w:rFonts w:asciiTheme="majorBidi" w:eastAsia="Times New Roman" w:hAnsiTheme="majorBidi" w:cstheme="majorBidi"/>
                <w:color w:val="5F497A" w:themeColor="accent4" w:themeShade="BF"/>
                <w:sz w:val="18"/>
                <w:szCs w:val="18"/>
                <w:lang w:val="en-CA"/>
              </w:rPr>
              <w:t>and Ralph and Roz Halbert, Toronto</w:t>
            </w:r>
          </w:p>
        </w:tc>
      </w:tr>
      <w:tr w:rsidR="00A00C72" w:rsidRPr="00A7545F" w:rsidTr="0058054A">
        <w:trPr>
          <w:gridAfter w:val="1"/>
          <w:wAfter w:w="180" w:type="dxa"/>
        </w:trPr>
        <w:tc>
          <w:tcPr>
            <w:tcW w:w="1121" w:type="dxa"/>
          </w:tcPr>
          <w:p w:rsidR="000F4106" w:rsidRPr="00A7545F" w:rsidRDefault="000F4106" w:rsidP="000F4106">
            <w:pPr>
              <w:spacing w:after="0" w:line="240" w:lineRule="auto"/>
              <w:rPr>
                <w:rFonts w:ascii="Times New Roman" w:eastAsia="Times New Roman" w:hAnsi="Times New Roman" w:cs="Times New Roman"/>
                <w:sz w:val="26"/>
                <w:szCs w:val="20"/>
                <w:rtl/>
                <w:lang w:val="en-CA"/>
              </w:rPr>
            </w:pPr>
          </w:p>
        </w:tc>
        <w:tc>
          <w:tcPr>
            <w:tcW w:w="2880" w:type="dxa"/>
          </w:tcPr>
          <w:p w:rsidR="000F4106" w:rsidRPr="00BE1BEB" w:rsidRDefault="000F4106" w:rsidP="000F4106">
            <w:pPr>
              <w:spacing w:after="0" w:line="240" w:lineRule="auto"/>
              <w:rPr>
                <w:rFonts w:ascii="Times New Roman" w:eastAsia="Times New Roman" w:hAnsi="Times New Roman" w:cs="Times New Roman"/>
                <w:sz w:val="16"/>
                <w:szCs w:val="16"/>
                <w:rtl/>
                <w:lang w:val="en-CA"/>
              </w:rPr>
            </w:pPr>
          </w:p>
        </w:tc>
        <w:tc>
          <w:tcPr>
            <w:tcW w:w="2119" w:type="dxa"/>
            <w:gridSpan w:val="2"/>
          </w:tcPr>
          <w:p w:rsidR="001D0E7B" w:rsidRDefault="001D0E7B" w:rsidP="001D0E7B">
            <w:pPr>
              <w:bidi w:val="0"/>
              <w:spacing w:after="0" w:line="240" w:lineRule="auto"/>
              <w:jc w:val="right"/>
              <w:rPr>
                <w:rFonts w:ascii="Times New Roman" w:eastAsia="Times New Roman" w:hAnsi="Times New Roman" w:cs="Times New Roman"/>
                <w:sz w:val="26"/>
                <w:szCs w:val="20"/>
                <w:lang w:bidi="ar-SA"/>
              </w:rPr>
            </w:pPr>
          </w:p>
          <w:p w:rsidR="001D0E7B" w:rsidRPr="00A7545F" w:rsidRDefault="001D0E7B" w:rsidP="000F4106">
            <w:pPr>
              <w:spacing w:after="0" w:line="240" w:lineRule="auto"/>
              <w:rPr>
                <w:rFonts w:ascii="Times New Roman" w:eastAsia="Times New Roman" w:hAnsi="Times New Roman" w:cs="Times New Roman"/>
                <w:sz w:val="26"/>
                <w:szCs w:val="20"/>
                <w:rtl/>
                <w:lang w:val="en-CA"/>
              </w:rPr>
            </w:pPr>
          </w:p>
        </w:tc>
        <w:tc>
          <w:tcPr>
            <w:tcW w:w="3911" w:type="dxa"/>
          </w:tcPr>
          <w:p w:rsidR="000F4106" w:rsidRPr="00A7545F" w:rsidRDefault="000F4106" w:rsidP="000F4106">
            <w:pPr>
              <w:spacing w:after="0" w:line="240" w:lineRule="auto"/>
              <w:rPr>
                <w:rFonts w:ascii="Times New Roman" w:eastAsia="Times New Roman" w:hAnsi="Times New Roman" w:cs="Times New Roman"/>
                <w:sz w:val="26"/>
                <w:szCs w:val="20"/>
                <w:rtl/>
                <w:lang w:val="en-CA"/>
              </w:rPr>
            </w:pPr>
          </w:p>
        </w:tc>
      </w:tr>
    </w:tbl>
    <w:p w:rsidR="001D0E7B" w:rsidRPr="001D0E7B" w:rsidRDefault="004C1984" w:rsidP="009E5D98">
      <w:pPr>
        <w:rPr>
          <w:rFonts w:ascii="Calibri" w:eastAsia="Calibri" w:hAnsi="Calibri" w:cs="Arial"/>
          <w:sz w:val="24"/>
          <w:szCs w:val="24"/>
          <w:lang w:bidi="ar-SA"/>
        </w:rPr>
      </w:pPr>
      <w:r>
        <w:rPr>
          <w:rFonts w:ascii="Calibri" w:eastAsia="Calibri" w:hAnsi="Calibri" w:cs="Arial"/>
          <w:sz w:val="24"/>
          <w:szCs w:val="24"/>
          <w:lang w:bidi="ar-SA"/>
        </w:rPr>
        <w:t>March</w:t>
      </w:r>
      <w:r w:rsidR="001D0E7B" w:rsidRPr="001D0E7B">
        <w:rPr>
          <w:rFonts w:ascii="Calibri" w:eastAsia="Calibri" w:hAnsi="Calibri" w:cs="Arial"/>
          <w:sz w:val="24"/>
          <w:szCs w:val="24"/>
          <w:lang w:bidi="ar-SA"/>
        </w:rPr>
        <w:t xml:space="preserve"> 20</w:t>
      </w:r>
      <w:r w:rsidR="009E5D98">
        <w:rPr>
          <w:rFonts w:ascii="Calibri" w:eastAsia="Calibri" w:hAnsi="Calibri" w:cs="Arial"/>
          <w:sz w:val="24"/>
          <w:szCs w:val="24"/>
          <w:lang w:bidi="ar-SA"/>
        </w:rPr>
        <w:t>20</w:t>
      </w:r>
    </w:p>
    <w:p w:rsidR="001977E2" w:rsidRPr="001977E2" w:rsidRDefault="001977E2" w:rsidP="00C37F43">
      <w:pPr>
        <w:bidi w:val="0"/>
        <w:jc w:val="center"/>
        <w:rPr>
          <w:rFonts w:ascii="Calibri" w:eastAsia="Calibri" w:hAnsi="Calibri" w:cs="Arial"/>
          <w:b/>
          <w:bCs/>
          <w:sz w:val="24"/>
          <w:szCs w:val="24"/>
          <w:u w:val="single"/>
        </w:rPr>
      </w:pPr>
      <w:r w:rsidRPr="001977E2">
        <w:rPr>
          <w:rFonts w:ascii="Calibri" w:eastAsia="Calibri" w:hAnsi="Calibri" w:cs="Arial"/>
          <w:b/>
          <w:bCs/>
          <w:sz w:val="24"/>
          <w:szCs w:val="24"/>
          <w:u w:val="single"/>
        </w:rPr>
        <w:t>Joint Israeli-Canadian Workshops: Guidelines 20</w:t>
      </w:r>
      <w:r w:rsidR="00C37F43">
        <w:rPr>
          <w:rFonts w:ascii="Calibri" w:eastAsia="Calibri" w:hAnsi="Calibri" w:cs="Arial"/>
          <w:b/>
          <w:bCs/>
          <w:sz w:val="24"/>
          <w:szCs w:val="24"/>
          <w:u w:val="single"/>
        </w:rPr>
        <w:t>20</w:t>
      </w:r>
      <w:bookmarkStart w:id="0" w:name="_GoBack"/>
      <w:bookmarkEnd w:id="0"/>
    </w:p>
    <w:p w:rsidR="001977E2" w:rsidRPr="001977E2" w:rsidRDefault="001977E2" w:rsidP="001977E2">
      <w:pPr>
        <w:bidi w:val="0"/>
        <w:spacing w:line="360" w:lineRule="auto"/>
        <w:jc w:val="both"/>
        <w:rPr>
          <w:rFonts w:ascii="Calibri" w:eastAsia="Calibri" w:hAnsi="Calibri" w:cs="Arial"/>
          <w:sz w:val="24"/>
          <w:szCs w:val="24"/>
        </w:rPr>
      </w:pPr>
      <w:r w:rsidRPr="001977E2">
        <w:rPr>
          <w:rFonts w:ascii="Calibri" w:eastAsia="Calibri" w:hAnsi="Calibri" w:cs="Arial"/>
          <w:sz w:val="24"/>
          <w:szCs w:val="24"/>
        </w:rPr>
        <w:t>Dear workshop coordinator,</w:t>
      </w:r>
    </w:p>
    <w:p w:rsidR="001977E2" w:rsidRPr="001977E2" w:rsidRDefault="001977E2" w:rsidP="001977E2">
      <w:pPr>
        <w:bidi w:val="0"/>
        <w:spacing w:line="360" w:lineRule="auto"/>
        <w:jc w:val="both"/>
        <w:rPr>
          <w:rFonts w:ascii="Calibri" w:eastAsia="Calibri" w:hAnsi="Calibri" w:cs="Arial"/>
          <w:sz w:val="24"/>
          <w:szCs w:val="24"/>
        </w:rPr>
      </w:pPr>
      <w:r w:rsidRPr="001977E2">
        <w:rPr>
          <w:rFonts w:ascii="Calibri" w:eastAsia="Calibri" w:hAnsi="Calibri" w:cs="Arial"/>
          <w:sz w:val="24"/>
          <w:szCs w:val="24"/>
        </w:rPr>
        <w:t xml:space="preserve">The following is a list of </w:t>
      </w:r>
      <w:proofErr w:type="gramStart"/>
      <w:r w:rsidRPr="001977E2">
        <w:rPr>
          <w:rFonts w:ascii="Calibri" w:eastAsia="Calibri" w:hAnsi="Calibri" w:cs="Arial"/>
          <w:sz w:val="24"/>
          <w:szCs w:val="24"/>
        </w:rPr>
        <w:t>guidelines which outline the procedure for reserving flight, hotels, tours (optional)</w:t>
      </w:r>
      <w:proofErr w:type="gramEnd"/>
      <w:r w:rsidRPr="001977E2">
        <w:rPr>
          <w:rFonts w:ascii="Calibri" w:eastAsia="Calibri" w:hAnsi="Calibri" w:cs="Arial"/>
          <w:sz w:val="24"/>
          <w:szCs w:val="24"/>
        </w:rPr>
        <w:t xml:space="preserve"> and meals for your upcoming workshop in Jerusalem. </w:t>
      </w:r>
    </w:p>
    <w:p w:rsidR="00F64AE5" w:rsidRDefault="001977E2" w:rsidP="00F64AE5">
      <w:pPr>
        <w:bidi w:val="0"/>
        <w:spacing w:line="360" w:lineRule="auto"/>
        <w:jc w:val="both"/>
        <w:rPr>
          <w:rFonts w:ascii="Calibri" w:eastAsia="Calibri" w:hAnsi="Calibri" w:cs="Arial"/>
          <w:sz w:val="24"/>
          <w:szCs w:val="24"/>
        </w:rPr>
      </w:pPr>
      <w:r w:rsidRPr="001977E2">
        <w:rPr>
          <w:rFonts w:ascii="Calibri" w:eastAsia="Calibri" w:hAnsi="Calibri" w:cs="Arial"/>
          <w:sz w:val="24"/>
          <w:szCs w:val="24"/>
        </w:rPr>
        <w:t xml:space="preserve">The Halbert Centre will provide a conference room nearby the center's office, suited for 12 participants around the table, and an additional 10-15 chairs against the walls (if the room will not be suitable for the workshop needs, we will be able to reserve a conference room at the Maiersdorf Faculty Club, which will be deducted from the workshop budget). The room is equipped with individual electrical outlets (220v fitted to Israeli plugs) for laptops, as well as WiFi connection, and a large screen TV for presentations. </w:t>
      </w:r>
    </w:p>
    <w:p w:rsidR="001977E2" w:rsidRPr="001977E2" w:rsidRDefault="001977E2" w:rsidP="00F64AE5">
      <w:pPr>
        <w:bidi w:val="0"/>
        <w:spacing w:line="360" w:lineRule="auto"/>
        <w:jc w:val="both"/>
        <w:rPr>
          <w:rFonts w:ascii="Calibri" w:eastAsia="Calibri" w:hAnsi="Calibri" w:cs="Arial"/>
          <w:sz w:val="24"/>
          <w:szCs w:val="24"/>
        </w:rPr>
      </w:pPr>
      <w:r w:rsidRPr="001977E2">
        <w:rPr>
          <w:rFonts w:ascii="Calibri" w:eastAsia="Calibri" w:hAnsi="Calibri" w:cs="Arial"/>
          <w:sz w:val="24"/>
          <w:szCs w:val="24"/>
          <w:u w:val="single"/>
        </w:rPr>
        <w:t>Flights:</w:t>
      </w:r>
      <w:r w:rsidRPr="001977E2">
        <w:rPr>
          <w:rFonts w:ascii="Calibri" w:eastAsia="Calibri" w:hAnsi="Calibri" w:cs="Arial"/>
          <w:sz w:val="24"/>
          <w:szCs w:val="24"/>
        </w:rPr>
        <w:t xml:space="preserve"> The participants are responsible for making their own flight arrangements. The Halbert Centre will reimburse travel expenses according to the workshop coordinator's decision. The coordinator is welcome to allocate any sum for travel expenses, so long as it does not exceed the workshop budget. If the budget allows, the Halbert Centre can arrange for taxis to pick-up international guests from the airport. This must be coordinated through the workshop leader at least 2 weeks prior to the guests' arrival. </w:t>
      </w:r>
    </w:p>
    <w:p w:rsidR="001977E2" w:rsidRPr="001977E2" w:rsidRDefault="001977E2" w:rsidP="001977E2">
      <w:pPr>
        <w:bidi w:val="0"/>
        <w:spacing w:line="360" w:lineRule="auto"/>
        <w:jc w:val="both"/>
        <w:rPr>
          <w:rFonts w:ascii="Calibri" w:eastAsia="Calibri" w:hAnsi="Calibri" w:cs="Arial"/>
          <w:sz w:val="24"/>
          <w:szCs w:val="24"/>
        </w:rPr>
      </w:pPr>
      <w:r w:rsidRPr="001977E2">
        <w:rPr>
          <w:rFonts w:ascii="Calibri" w:eastAsia="Calibri" w:hAnsi="Calibri" w:cs="Arial"/>
          <w:sz w:val="24"/>
          <w:szCs w:val="24"/>
          <w:u w:val="single"/>
        </w:rPr>
        <w:t>Reimbursement</w:t>
      </w:r>
      <w:r w:rsidRPr="001977E2">
        <w:rPr>
          <w:rFonts w:ascii="Calibri" w:eastAsia="Calibri" w:hAnsi="Calibri" w:cs="Arial"/>
          <w:sz w:val="24"/>
          <w:szCs w:val="24"/>
        </w:rPr>
        <w:t xml:space="preserve">: </w:t>
      </w:r>
      <w:proofErr w:type="gramStart"/>
      <w:r w:rsidRPr="001977E2">
        <w:rPr>
          <w:rFonts w:ascii="Calibri" w:eastAsia="Calibri" w:hAnsi="Calibri" w:cs="Arial"/>
          <w:sz w:val="24"/>
          <w:szCs w:val="24"/>
        </w:rPr>
        <w:t>Reimbursements are processed by money transfer to the participants' bank accounts in Canadian Dollars</w:t>
      </w:r>
      <w:proofErr w:type="gramEnd"/>
      <w:r w:rsidRPr="001977E2">
        <w:rPr>
          <w:rFonts w:ascii="Calibri" w:eastAsia="Calibri" w:hAnsi="Calibri" w:cs="Arial"/>
          <w:sz w:val="24"/>
          <w:szCs w:val="24"/>
        </w:rPr>
        <w:t xml:space="preserve">.  The money transfer </w:t>
      </w:r>
      <w:proofErr w:type="gramStart"/>
      <w:r w:rsidRPr="001977E2">
        <w:rPr>
          <w:rFonts w:ascii="Calibri" w:eastAsia="Calibri" w:hAnsi="Calibri" w:cs="Arial"/>
          <w:sz w:val="24"/>
          <w:szCs w:val="24"/>
        </w:rPr>
        <w:t>will be sent</w:t>
      </w:r>
      <w:proofErr w:type="gramEnd"/>
      <w:r w:rsidRPr="001977E2">
        <w:rPr>
          <w:rFonts w:ascii="Calibri" w:eastAsia="Calibri" w:hAnsi="Calibri" w:cs="Arial"/>
          <w:sz w:val="24"/>
          <w:szCs w:val="24"/>
        </w:rPr>
        <w:t xml:space="preserve"> after the boarding pass is submitted. Workshop leaders </w:t>
      </w:r>
      <w:proofErr w:type="gramStart"/>
      <w:r w:rsidRPr="001977E2">
        <w:rPr>
          <w:rFonts w:ascii="Calibri" w:eastAsia="Calibri" w:hAnsi="Calibri" w:cs="Arial"/>
          <w:sz w:val="24"/>
          <w:szCs w:val="24"/>
        </w:rPr>
        <w:t>are asked</w:t>
      </w:r>
      <w:proofErr w:type="gramEnd"/>
      <w:r w:rsidRPr="001977E2">
        <w:rPr>
          <w:rFonts w:ascii="Calibri" w:eastAsia="Calibri" w:hAnsi="Calibri" w:cs="Arial"/>
          <w:sz w:val="24"/>
          <w:szCs w:val="24"/>
        </w:rPr>
        <w:t xml:space="preserve"> to send, </w:t>
      </w:r>
      <w:r w:rsidRPr="001977E2">
        <w:rPr>
          <w:rFonts w:ascii="Calibri" w:eastAsia="Calibri" w:hAnsi="Calibri" w:cs="Arial"/>
          <w:sz w:val="24"/>
          <w:szCs w:val="24"/>
          <w:u w:val="single"/>
        </w:rPr>
        <w:t>at least 4 weeks in advance</w:t>
      </w:r>
      <w:r w:rsidRPr="001977E2">
        <w:rPr>
          <w:rFonts w:ascii="Calibri" w:eastAsia="Calibri" w:hAnsi="Calibri" w:cs="Arial"/>
          <w:sz w:val="24"/>
          <w:szCs w:val="24"/>
        </w:rPr>
        <w:t>, the following items</w:t>
      </w:r>
      <w:r w:rsidR="002F340E">
        <w:rPr>
          <w:rFonts w:ascii="Calibri" w:eastAsia="Calibri" w:hAnsi="Calibri" w:cs="Arial"/>
          <w:sz w:val="24"/>
          <w:szCs w:val="24"/>
        </w:rPr>
        <w:t xml:space="preserve"> to the Halbert Centre Coordinator</w:t>
      </w:r>
      <w:r w:rsidRPr="001977E2">
        <w:rPr>
          <w:rFonts w:ascii="Calibri" w:eastAsia="Calibri" w:hAnsi="Calibri" w:cs="Arial"/>
          <w:sz w:val="24"/>
          <w:szCs w:val="24"/>
        </w:rPr>
        <w:t>:</w:t>
      </w:r>
    </w:p>
    <w:p w:rsidR="001977E2" w:rsidRPr="001977E2" w:rsidRDefault="001977E2" w:rsidP="007749AE">
      <w:pPr>
        <w:numPr>
          <w:ilvl w:val="0"/>
          <w:numId w:val="1"/>
        </w:numPr>
        <w:bidi w:val="0"/>
        <w:spacing w:line="240" w:lineRule="auto"/>
        <w:jc w:val="both"/>
        <w:rPr>
          <w:rFonts w:ascii="Calibri" w:eastAsia="Calibri" w:hAnsi="Calibri" w:cs="Arial"/>
          <w:sz w:val="24"/>
          <w:szCs w:val="24"/>
        </w:rPr>
      </w:pPr>
      <w:r w:rsidRPr="001977E2">
        <w:rPr>
          <w:rFonts w:ascii="Calibri" w:eastAsia="Calibri" w:hAnsi="Calibri" w:cs="Arial"/>
          <w:sz w:val="24"/>
          <w:szCs w:val="24"/>
        </w:rPr>
        <w:t>Each participant's Reimbursement Form</w:t>
      </w:r>
    </w:p>
    <w:p w:rsidR="001977E2" w:rsidRPr="001977E2" w:rsidRDefault="001977E2" w:rsidP="001977E2">
      <w:pPr>
        <w:numPr>
          <w:ilvl w:val="0"/>
          <w:numId w:val="1"/>
        </w:numPr>
        <w:bidi w:val="0"/>
        <w:spacing w:line="240" w:lineRule="auto"/>
        <w:jc w:val="both"/>
        <w:rPr>
          <w:rFonts w:ascii="Calibri" w:eastAsia="Calibri" w:hAnsi="Calibri" w:cs="Arial"/>
          <w:sz w:val="24"/>
          <w:szCs w:val="24"/>
        </w:rPr>
      </w:pPr>
      <w:r w:rsidRPr="001977E2">
        <w:rPr>
          <w:rFonts w:ascii="Calibri" w:eastAsia="Calibri" w:hAnsi="Calibri" w:cs="Arial"/>
          <w:sz w:val="24"/>
          <w:szCs w:val="24"/>
        </w:rPr>
        <w:lastRenderedPageBreak/>
        <w:t>A copy of their e-ticket and payment receipt</w:t>
      </w:r>
    </w:p>
    <w:p w:rsidR="001977E2" w:rsidRPr="001977E2" w:rsidRDefault="001977E2" w:rsidP="001977E2">
      <w:pPr>
        <w:numPr>
          <w:ilvl w:val="0"/>
          <w:numId w:val="1"/>
        </w:numPr>
        <w:bidi w:val="0"/>
        <w:spacing w:line="240" w:lineRule="auto"/>
        <w:jc w:val="both"/>
        <w:rPr>
          <w:rFonts w:ascii="Calibri" w:eastAsia="Calibri" w:hAnsi="Calibri" w:cs="Arial"/>
          <w:sz w:val="24"/>
          <w:szCs w:val="24"/>
        </w:rPr>
      </w:pPr>
      <w:r w:rsidRPr="001977E2">
        <w:rPr>
          <w:rFonts w:ascii="Calibri" w:eastAsia="Calibri" w:hAnsi="Calibri" w:cs="Arial"/>
          <w:sz w:val="24"/>
          <w:szCs w:val="24"/>
        </w:rPr>
        <w:t>Passport copy</w:t>
      </w:r>
    </w:p>
    <w:p w:rsidR="001977E2" w:rsidRPr="001977E2" w:rsidRDefault="001977E2" w:rsidP="007321DB">
      <w:pPr>
        <w:numPr>
          <w:ilvl w:val="0"/>
          <w:numId w:val="1"/>
        </w:numPr>
        <w:bidi w:val="0"/>
        <w:spacing w:line="240" w:lineRule="auto"/>
        <w:jc w:val="both"/>
        <w:rPr>
          <w:rFonts w:ascii="Calibri" w:eastAsia="Calibri" w:hAnsi="Calibri" w:cs="Arial"/>
          <w:sz w:val="24"/>
          <w:szCs w:val="24"/>
        </w:rPr>
      </w:pPr>
      <w:r w:rsidRPr="001977E2">
        <w:rPr>
          <w:rFonts w:ascii="Calibri" w:eastAsia="Calibri" w:hAnsi="Calibri" w:cs="Arial"/>
          <w:sz w:val="24"/>
          <w:szCs w:val="24"/>
        </w:rPr>
        <w:t xml:space="preserve">Copy of the personal letter of invitation in which the reimbursement sum, either accurate amount or an </w:t>
      </w:r>
      <w:r w:rsidRPr="001977E2">
        <w:rPr>
          <w:rFonts w:ascii="Calibri" w:eastAsia="Calibri" w:hAnsi="Calibri" w:cs="Arial"/>
          <w:sz w:val="24"/>
          <w:szCs w:val="24"/>
          <w:u w:val="single"/>
        </w:rPr>
        <w:t>up-to evaluation</w:t>
      </w:r>
      <w:r w:rsidRPr="001977E2">
        <w:rPr>
          <w:rFonts w:ascii="Calibri" w:eastAsia="Calibri" w:hAnsi="Calibri" w:cs="Arial"/>
          <w:sz w:val="24"/>
          <w:szCs w:val="24"/>
        </w:rPr>
        <w:t>, is included (an e-mail invitation is acceptable).</w:t>
      </w:r>
      <w:r w:rsidR="00D11157">
        <w:rPr>
          <w:rFonts w:ascii="Calibri" w:eastAsia="Calibri" w:hAnsi="Calibri" w:cs="Arial"/>
          <w:sz w:val="24"/>
          <w:szCs w:val="24"/>
        </w:rPr>
        <w:t xml:space="preserve"> Invitation letters prepared by </w:t>
      </w:r>
      <w:r w:rsidR="00060ABC">
        <w:rPr>
          <w:rFonts w:ascii="Calibri" w:eastAsia="Calibri" w:hAnsi="Calibri" w:cs="Arial"/>
          <w:sz w:val="24"/>
          <w:szCs w:val="24"/>
        </w:rPr>
        <w:t>the dean of the host faculty</w:t>
      </w:r>
      <w:r w:rsidR="00D11157">
        <w:rPr>
          <w:rFonts w:ascii="Calibri" w:eastAsia="Calibri" w:hAnsi="Calibri" w:cs="Arial"/>
          <w:sz w:val="24"/>
          <w:szCs w:val="24"/>
        </w:rPr>
        <w:t xml:space="preserve"> should be sent to all Canadian participants, including the Canadian </w:t>
      </w:r>
      <w:r w:rsidR="00F64AE5">
        <w:rPr>
          <w:rFonts w:ascii="Calibri" w:eastAsia="Calibri" w:hAnsi="Calibri" w:cs="Arial"/>
          <w:sz w:val="24"/>
          <w:szCs w:val="24"/>
        </w:rPr>
        <w:t>lead</w:t>
      </w:r>
      <w:r w:rsidR="00D11157">
        <w:rPr>
          <w:rFonts w:ascii="Calibri" w:eastAsia="Calibri" w:hAnsi="Calibri" w:cs="Arial"/>
          <w:sz w:val="24"/>
          <w:szCs w:val="24"/>
        </w:rPr>
        <w:t>er and must specify expenses to be reimbursed.</w:t>
      </w:r>
      <w:r w:rsidR="002743D2">
        <w:rPr>
          <w:rFonts w:ascii="Calibri" w:eastAsia="Calibri" w:hAnsi="Calibri" w:cs="Arial"/>
          <w:sz w:val="24"/>
          <w:szCs w:val="24"/>
        </w:rPr>
        <w:t xml:space="preserve"> A copy of the letters must be sent to the Halbert Centre for Canadian Studies, and the International Office at the Hebrew University.</w:t>
      </w:r>
    </w:p>
    <w:p w:rsidR="001977E2" w:rsidRPr="001977E2" w:rsidRDefault="001977E2" w:rsidP="001977E2">
      <w:pPr>
        <w:numPr>
          <w:ilvl w:val="0"/>
          <w:numId w:val="1"/>
        </w:numPr>
        <w:bidi w:val="0"/>
        <w:spacing w:line="240" w:lineRule="auto"/>
        <w:jc w:val="both"/>
        <w:rPr>
          <w:rFonts w:ascii="Calibri" w:eastAsia="Calibri" w:hAnsi="Calibri" w:cs="Arial"/>
          <w:sz w:val="24"/>
          <w:szCs w:val="24"/>
        </w:rPr>
      </w:pPr>
      <w:r w:rsidRPr="001977E2">
        <w:rPr>
          <w:rFonts w:ascii="Calibri" w:eastAsia="Calibri" w:hAnsi="Calibri" w:cs="Arial"/>
          <w:sz w:val="24"/>
          <w:szCs w:val="24"/>
        </w:rPr>
        <w:t xml:space="preserve">Copy of the workshop programme including the complete list of participants, both Israeli and Canadian (the tentative programme </w:t>
      </w:r>
      <w:proofErr w:type="gramStart"/>
      <w:r w:rsidRPr="001977E2">
        <w:rPr>
          <w:rFonts w:ascii="Calibri" w:eastAsia="Calibri" w:hAnsi="Calibri" w:cs="Arial"/>
          <w:sz w:val="24"/>
          <w:szCs w:val="24"/>
        </w:rPr>
        <w:t>is also</w:t>
      </w:r>
      <w:proofErr w:type="gramEnd"/>
      <w:r w:rsidRPr="001977E2">
        <w:rPr>
          <w:rFonts w:ascii="Calibri" w:eastAsia="Calibri" w:hAnsi="Calibri" w:cs="Arial"/>
          <w:sz w:val="24"/>
          <w:szCs w:val="24"/>
        </w:rPr>
        <w:t xml:space="preserve"> acceptable).</w:t>
      </w:r>
    </w:p>
    <w:p w:rsidR="001977E2" w:rsidRPr="00F64AE5" w:rsidRDefault="001977E2" w:rsidP="00F64AE5">
      <w:pPr>
        <w:pStyle w:val="ListParagraph"/>
        <w:numPr>
          <w:ilvl w:val="0"/>
          <w:numId w:val="1"/>
        </w:numPr>
        <w:bidi w:val="0"/>
        <w:spacing w:line="360" w:lineRule="auto"/>
        <w:jc w:val="both"/>
        <w:rPr>
          <w:rFonts w:ascii="Calibri" w:eastAsia="Calibri" w:hAnsi="Calibri" w:cs="Arial"/>
          <w:sz w:val="24"/>
          <w:szCs w:val="24"/>
        </w:rPr>
      </w:pPr>
      <w:r w:rsidRPr="00F64AE5">
        <w:rPr>
          <w:rFonts w:ascii="Calibri" w:eastAsia="Calibri" w:hAnsi="Calibri" w:cs="Arial"/>
          <w:sz w:val="24"/>
          <w:szCs w:val="24"/>
        </w:rPr>
        <w:t xml:space="preserve">In addition, in order to complete the reimbursement process, the workshop leader </w:t>
      </w:r>
      <w:proofErr w:type="gramStart"/>
      <w:r w:rsidRPr="00F64AE5">
        <w:rPr>
          <w:rFonts w:ascii="Calibri" w:eastAsia="Calibri" w:hAnsi="Calibri" w:cs="Arial"/>
          <w:sz w:val="24"/>
          <w:szCs w:val="24"/>
        </w:rPr>
        <w:t>is requested</w:t>
      </w:r>
      <w:proofErr w:type="gramEnd"/>
      <w:r w:rsidRPr="00F64AE5">
        <w:rPr>
          <w:rFonts w:ascii="Calibri" w:eastAsia="Calibri" w:hAnsi="Calibri" w:cs="Arial"/>
          <w:sz w:val="24"/>
          <w:szCs w:val="24"/>
        </w:rPr>
        <w:t xml:space="preserve"> to send us a copy of the participant's boarding-pass upon the participant's arrival.</w:t>
      </w:r>
    </w:p>
    <w:p w:rsidR="001977E2" w:rsidRPr="001977E2" w:rsidRDefault="001977E2" w:rsidP="009E5D98">
      <w:pPr>
        <w:bidi w:val="0"/>
        <w:spacing w:line="360" w:lineRule="auto"/>
        <w:jc w:val="both"/>
        <w:rPr>
          <w:rFonts w:ascii="Calibri" w:eastAsia="Calibri" w:hAnsi="Calibri" w:cs="Arial"/>
          <w:sz w:val="24"/>
          <w:szCs w:val="24"/>
        </w:rPr>
      </w:pPr>
      <w:r w:rsidRPr="001977E2">
        <w:rPr>
          <w:rFonts w:ascii="Calibri" w:eastAsia="Calibri" w:hAnsi="Calibri" w:cs="Arial"/>
          <w:sz w:val="24"/>
          <w:szCs w:val="24"/>
          <w:u w:val="single"/>
        </w:rPr>
        <w:t>Hotel Accommodations:</w:t>
      </w:r>
      <w:r w:rsidRPr="001977E2">
        <w:rPr>
          <w:rFonts w:ascii="Calibri" w:eastAsia="Calibri" w:hAnsi="Calibri" w:cs="Arial"/>
          <w:sz w:val="24"/>
          <w:szCs w:val="24"/>
        </w:rPr>
        <w:t xml:space="preserve"> For convenience sake we recommend th</w:t>
      </w:r>
      <w:r w:rsidR="00F64AE5">
        <w:rPr>
          <w:rFonts w:ascii="Calibri" w:eastAsia="Calibri" w:hAnsi="Calibri" w:cs="Arial"/>
          <w:sz w:val="24"/>
          <w:szCs w:val="24"/>
        </w:rPr>
        <w:t xml:space="preserve">at all workshop participants </w:t>
      </w:r>
      <w:proofErr w:type="gramStart"/>
      <w:r w:rsidR="00F64AE5">
        <w:rPr>
          <w:rFonts w:ascii="Calibri" w:eastAsia="Calibri" w:hAnsi="Calibri" w:cs="Arial"/>
          <w:sz w:val="24"/>
          <w:szCs w:val="24"/>
        </w:rPr>
        <w:t xml:space="preserve">be </w:t>
      </w:r>
      <w:r w:rsidRPr="001977E2">
        <w:rPr>
          <w:rFonts w:ascii="Calibri" w:eastAsia="Calibri" w:hAnsi="Calibri" w:cs="Arial"/>
          <w:sz w:val="24"/>
          <w:szCs w:val="24"/>
        </w:rPr>
        <w:t>accommodated</w:t>
      </w:r>
      <w:proofErr w:type="gramEnd"/>
      <w:r w:rsidRPr="001977E2">
        <w:rPr>
          <w:rFonts w:ascii="Calibri" w:eastAsia="Calibri" w:hAnsi="Calibri" w:cs="Arial"/>
          <w:sz w:val="24"/>
          <w:szCs w:val="24"/>
        </w:rPr>
        <w:t xml:space="preserve"> at the University’s Maiersdorf Faculty Club located on the Mt. Scopus campus or at the nearby Dan Jerusalem Hotel, in the event that the Maiersdorf Club does </w:t>
      </w:r>
      <w:r w:rsidR="009E5D98">
        <w:rPr>
          <w:rFonts w:ascii="Calibri" w:eastAsia="Calibri" w:hAnsi="Calibri" w:cs="Arial"/>
          <w:sz w:val="24"/>
          <w:szCs w:val="24"/>
        </w:rPr>
        <w:t>not have enough available rooms</w:t>
      </w:r>
      <w:r w:rsidRPr="001977E2">
        <w:rPr>
          <w:rFonts w:ascii="Calibri" w:eastAsia="Calibri" w:hAnsi="Calibri" w:cs="Arial"/>
          <w:sz w:val="24"/>
          <w:szCs w:val="24"/>
        </w:rPr>
        <w:t xml:space="preserve">. Cost of accommodations </w:t>
      </w:r>
      <w:proofErr w:type="gramStart"/>
      <w:r w:rsidRPr="001977E2">
        <w:rPr>
          <w:rFonts w:ascii="Calibri" w:eastAsia="Calibri" w:hAnsi="Calibri" w:cs="Arial"/>
          <w:sz w:val="24"/>
          <w:szCs w:val="24"/>
        </w:rPr>
        <w:t>will be deducted</w:t>
      </w:r>
      <w:proofErr w:type="gramEnd"/>
      <w:r w:rsidRPr="001977E2">
        <w:rPr>
          <w:rFonts w:ascii="Calibri" w:eastAsia="Calibri" w:hAnsi="Calibri" w:cs="Arial"/>
          <w:sz w:val="24"/>
          <w:szCs w:val="24"/>
        </w:rPr>
        <w:t xml:space="preserve"> from the total workshop budget. The Halbert Centre approved budget will cover a single room for each guest, for up to one night before and one night after the workshop dates. Additional costs (for a double room or additional nights) will not be at the expense of the approved budget and </w:t>
      </w:r>
      <w:proofErr w:type="gramStart"/>
      <w:r w:rsidRPr="001977E2">
        <w:rPr>
          <w:rFonts w:ascii="Calibri" w:eastAsia="Calibri" w:hAnsi="Calibri" w:cs="Arial"/>
          <w:sz w:val="24"/>
          <w:szCs w:val="24"/>
        </w:rPr>
        <w:t>will be paid</w:t>
      </w:r>
      <w:proofErr w:type="gramEnd"/>
      <w:r w:rsidRPr="001977E2">
        <w:rPr>
          <w:rFonts w:ascii="Calibri" w:eastAsia="Calibri" w:hAnsi="Calibri" w:cs="Arial"/>
          <w:sz w:val="24"/>
          <w:szCs w:val="24"/>
        </w:rPr>
        <w:t xml:space="preserve"> by the workshop participant. Please make sure that the participants are aware of this stipulation. </w:t>
      </w:r>
    </w:p>
    <w:p w:rsidR="001977E2" w:rsidRPr="001977E2" w:rsidRDefault="001977E2" w:rsidP="009E5D98">
      <w:pPr>
        <w:bidi w:val="0"/>
        <w:spacing w:line="360" w:lineRule="auto"/>
        <w:jc w:val="both"/>
        <w:rPr>
          <w:rFonts w:ascii="Calibri" w:eastAsia="Calibri" w:hAnsi="Calibri" w:cs="Arial"/>
          <w:sz w:val="24"/>
          <w:szCs w:val="24"/>
        </w:rPr>
      </w:pPr>
      <w:r w:rsidRPr="001977E2">
        <w:rPr>
          <w:rFonts w:ascii="Calibri" w:eastAsia="Calibri" w:hAnsi="Calibri" w:cs="Arial"/>
          <w:sz w:val="24"/>
          <w:szCs w:val="24"/>
          <w:u w:val="single"/>
        </w:rPr>
        <w:t>Meals:</w:t>
      </w:r>
      <w:r w:rsidRPr="001977E2">
        <w:rPr>
          <w:rFonts w:ascii="Calibri" w:eastAsia="Calibri" w:hAnsi="Calibri" w:cs="Arial"/>
          <w:sz w:val="24"/>
          <w:szCs w:val="24"/>
        </w:rPr>
        <w:t xml:space="preserve"> Breakfast </w:t>
      </w:r>
      <w:proofErr w:type="gramStart"/>
      <w:r w:rsidRPr="001977E2">
        <w:rPr>
          <w:rFonts w:ascii="Calibri" w:eastAsia="Calibri" w:hAnsi="Calibri" w:cs="Arial"/>
          <w:sz w:val="24"/>
          <w:szCs w:val="24"/>
        </w:rPr>
        <w:t>will be provided</w:t>
      </w:r>
      <w:proofErr w:type="gramEnd"/>
      <w:r w:rsidRPr="001977E2">
        <w:rPr>
          <w:rFonts w:ascii="Calibri" w:eastAsia="Calibri" w:hAnsi="Calibri" w:cs="Arial"/>
          <w:sz w:val="24"/>
          <w:szCs w:val="24"/>
        </w:rPr>
        <w:t xml:space="preserve"> by the hotel. Lunches </w:t>
      </w:r>
      <w:proofErr w:type="gramStart"/>
      <w:r w:rsidRPr="001977E2">
        <w:rPr>
          <w:rFonts w:ascii="Calibri" w:eastAsia="Calibri" w:hAnsi="Calibri" w:cs="Arial"/>
          <w:sz w:val="24"/>
          <w:szCs w:val="24"/>
        </w:rPr>
        <w:t>can be hosted</w:t>
      </w:r>
      <w:proofErr w:type="gramEnd"/>
      <w:r w:rsidRPr="001977E2">
        <w:rPr>
          <w:rFonts w:ascii="Calibri" w:eastAsia="Calibri" w:hAnsi="Calibri" w:cs="Arial"/>
          <w:sz w:val="24"/>
          <w:szCs w:val="24"/>
        </w:rPr>
        <w:t xml:space="preserve"> at the Maiersdorf Faculty Club restaurant or any other cafeterias on campus (the cost will be deducted from the workshop budget.) As the Maiersdorf Faculty Club does not provide dinner, reservations </w:t>
      </w:r>
      <w:proofErr w:type="gramStart"/>
      <w:r w:rsidRPr="001977E2">
        <w:rPr>
          <w:rFonts w:ascii="Calibri" w:eastAsia="Calibri" w:hAnsi="Calibri" w:cs="Arial"/>
          <w:sz w:val="24"/>
          <w:szCs w:val="24"/>
        </w:rPr>
        <w:t>can be made</w:t>
      </w:r>
      <w:proofErr w:type="gramEnd"/>
      <w:r w:rsidRPr="001977E2">
        <w:rPr>
          <w:rFonts w:ascii="Calibri" w:eastAsia="Calibri" w:hAnsi="Calibri" w:cs="Arial"/>
          <w:sz w:val="24"/>
          <w:szCs w:val="24"/>
        </w:rPr>
        <w:t xml:space="preserve"> at any of the restaurants in Jerusalem with which the Hebrew University has a working agreement. Attached is a list of recommended restaurants. In accordance with Hebrew University regulations, dinner meals are limited to 300 NIS per person (including tip and VAT). </w:t>
      </w:r>
      <w:proofErr w:type="gramStart"/>
      <w:r w:rsidRPr="001977E2">
        <w:rPr>
          <w:rFonts w:ascii="Calibri" w:eastAsia="Calibri" w:hAnsi="Calibri" w:cs="Arial"/>
          <w:sz w:val="24"/>
          <w:szCs w:val="24"/>
        </w:rPr>
        <w:t>Meals which exceed this cost</w:t>
      </w:r>
      <w:proofErr w:type="gramEnd"/>
      <w:r w:rsidRPr="001977E2">
        <w:rPr>
          <w:rFonts w:ascii="Calibri" w:eastAsia="Calibri" w:hAnsi="Calibri" w:cs="Arial"/>
          <w:sz w:val="24"/>
          <w:szCs w:val="24"/>
        </w:rPr>
        <w:t xml:space="preserve"> cannot be at the expense of the approved budget. The Halbert Centre </w:t>
      </w:r>
      <w:proofErr w:type="gramStart"/>
      <w:r w:rsidRPr="001977E2">
        <w:rPr>
          <w:rFonts w:ascii="Calibri" w:eastAsia="Calibri" w:hAnsi="Calibri" w:cs="Arial"/>
          <w:sz w:val="24"/>
          <w:szCs w:val="24"/>
        </w:rPr>
        <w:t>should be notified</w:t>
      </w:r>
      <w:proofErr w:type="gramEnd"/>
      <w:r w:rsidRPr="001977E2">
        <w:rPr>
          <w:rFonts w:ascii="Calibri" w:eastAsia="Calibri" w:hAnsi="Calibri" w:cs="Arial"/>
          <w:sz w:val="24"/>
          <w:szCs w:val="24"/>
        </w:rPr>
        <w:t xml:space="preserve"> at least </w:t>
      </w:r>
      <w:r w:rsidRPr="001977E2">
        <w:rPr>
          <w:rFonts w:ascii="Calibri" w:eastAsia="Calibri" w:hAnsi="Calibri" w:cs="Arial"/>
          <w:sz w:val="24"/>
          <w:szCs w:val="24"/>
          <w:u w:val="single"/>
        </w:rPr>
        <w:t>two weeks in advance</w:t>
      </w:r>
      <w:r w:rsidRPr="001977E2">
        <w:rPr>
          <w:rFonts w:ascii="Calibri" w:eastAsia="Calibri" w:hAnsi="Calibri" w:cs="Arial"/>
          <w:sz w:val="24"/>
          <w:szCs w:val="24"/>
        </w:rPr>
        <w:t xml:space="preserve"> of the name of the restaurant of your choice, the date, and number of participants, in order to </w:t>
      </w:r>
      <w:r w:rsidR="007749AE">
        <w:rPr>
          <w:rFonts w:ascii="Calibri" w:eastAsia="Calibri" w:hAnsi="Calibri" w:cs="Arial"/>
          <w:sz w:val="24"/>
          <w:szCs w:val="24"/>
        </w:rPr>
        <w:t>get the approval</w:t>
      </w:r>
      <w:r w:rsidRPr="001977E2">
        <w:rPr>
          <w:rFonts w:ascii="Calibri" w:eastAsia="Calibri" w:hAnsi="Calibri" w:cs="Arial"/>
          <w:sz w:val="24"/>
          <w:szCs w:val="24"/>
        </w:rPr>
        <w:t xml:space="preserve"> of the Dean of the Social Sciences Faculty. The Halbert Centre will provide light refreshments throughout the day if the workshop takes place at the Halbert Centre conference room.</w:t>
      </w:r>
    </w:p>
    <w:p w:rsidR="001977E2" w:rsidRPr="001977E2" w:rsidRDefault="001977E2" w:rsidP="001977E2">
      <w:pPr>
        <w:bidi w:val="0"/>
        <w:spacing w:line="360" w:lineRule="auto"/>
        <w:jc w:val="both"/>
        <w:rPr>
          <w:rFonts w:ascii="Calibri" w:eastAsia="Calibri" w:hAnsi="Calibri" w:cs="Arial"/>
          <w:sz w:val="24"/>
          <w:szCs w:val="24"/>
        </w:rPr>
      </w:pPr>
      <w:r w:rsidRPr="001977E2">
        <w:rPr>
          <w:rFonts w:ascii="Calibri" w:eastAsia="Calibri" w:hAnsi="Calibri" w:cs="Arial"/>
          <w:sz w:val="24"/>
          <w:szCs w:val="24"/>
          <w:u w:val="single"/>
        </w:rPr>
        <w:t>Please note:</w:t>
      </w:r>
      <w:r w:rsidRPr="001977E2">
        <w:rPr>
          <w:rFonts w:ascii="Calibri" w:eastAsia="Calibri" w:hAnsi="Calibri" w:cs="Arial"/>
          <w:sz w:val="24"/>
          <w:szCs w:val="24"/>
        </w:rPr>
        <w:t xml:space="preserve"> Any costs, including travel, accommodation, meals, or </w:t>
      </w:r>
      <w:proofErr w:type="gramStart"/>
      <w:r w:rsidRPr="001977E2">
        <w:rPr>
          <w:rFonts w:ascii="Calibri" w:eastAsia="Calibri" w:hAnsi="Calibri" w:cs="Arial"/>
          <w:sz w:val="24"/>
          <w:szCs w:val="24"/>
        </w:rPr>
        <w:t>anything else exceeding the total workshop budget approved by the Halbert Centre, will not</w:t>
      </w:r>
      <w:proofErr w:type="gramEnd"/>
      <w:r w:rsidRPr="001977E2">
        <w:rPr>
          <w:rFonts w:ascii="Calibri" w:eastAsia="Calibri" w:hAnsi="Calibri" w:cs="Arial"/>
          <w:sz w:val="24"/>
          <w:szCs w:val="24"/>
        </w:rPr>
        <w:t xml:space="preserve"> be at the expense of the approved budget. Likewise, any remainder of the </w:t>
      </w:r>
      <w:proofErr w:type="gramStart"/>
      <w:r w:rsidRPr="001977E2">
        <w:rPr>
          <w:rFonts w:ascii="Calibri" w:eastAsia="Calibri" w:hAnsi="Calibri" w:cs="Arial"/>
          <w:sz w:val="24"/>
          <w:szCs w:val="24"/>
        </w:rPr>
        <w:t>budget which is not used</w:t>
      </w:r>
      <w:proofErr w:type="gramEnd"/>
      <w:r w:rsidRPr="001977E2">
        <w:rPr>
          <w:rFonts w:ascii="Calibri" w:eastAsia="Calibri" w:hAnsi="Calibri" w:cs="Arial"/>
          <w:sz w:val="24"/>
          <w:szCs w:val="24"/>
        </w:rPr>
        <w:t xml:space="preserve"> will be put towards future Halbert Centre workshops. It is the workshop coordinator’s responsibility to make sure that costs stay within the approved budget. </w:t>
      </w:r>
    </w:p>
    <w:p w:rsidR="000344D3" w:rsidRPr="000344D3" w:rsidRDefault="001977E2" w:rsidP="000344D3">
      <w:pPr>
        <w:bidi w:val="0"/>
        <w:spacing w:line="360" w:lineRule="auto"/>
        <w:jc w:val="both"/>
        <w:rPr>
          <w:rFonts w:ascii="Calibri" w:eastAsia="Calibri" w:hAnsi="Calibri" w:cs="Arial"/>
          <w:sz w:val="24"/>
          <w:szCs w:val="24"/>
        </w:rPr>
      </w:pPr>
      <w:r w:rsidRPr="001977E2">
        <w:rPr>
          <w:rFonts w:ascii="Calibri" w:eastAsia="Calibri" w:hAnsi="Calibri" w:cs="Arial"/>
          <w:sz w:val="24"/>
          <w:szCs w:val="24"/>
        </w:rPr>
        <w:t xml:space="preserve">In addition, and for the sake of simplicity, we kindly ask that any contact with the Halbert Centre in regards to the organization of the workshop </w:t>
      </w:r>
      <w:proofErr w:type="gramStart"/>
      <w:r w:rsidRPr="001977E2">
        <w:rPr>
          <w:rFonts w:ascii="Calibri" w:eastAsia="Calibri" w:hAnsi="Calibri" w:cs="Arial"/>
          <w:sz w:val="24"/>
          <w:szCs w:val="24"/>
        </w:rPr>
        <w:t>be made</w:t>
      </w:r>
      <w:proofErr w:type="gramEnd"/>
      <w:r w:rsidRPr="001977E2">
        <w:rPr>
          <w:rFonts w:ascii="Calibri" w:eastAsia="Calibri" w:hAnsi="Calibri" w:cs="Arial"/>
          <w:sz w:val="24"/>
          <w:szCs w:val="24"/>
        </w:rPr>
        <w:t xml:space="preserve"> through the workshop coordinator, and not individually by the participants. Finally, it is the workshop coordinator's responsibility to ensure that </w:t>
      </w:r>
      <w:r w:rsidRPr="001977E2">
        <w:rPr>
          <w:rFonts w:ascii="Calibri" w:eastAsia="Calibri" w:hAnsi="Calibri" w:cs="Arial"/>
          <w:sz w:val="24"/>
          <w:szCs w:val="24"/>
          <w:u w:val="single"/>
        </w:rPr>
        <w:t xml:space="preserve">all Canadian participants have a valid passport (i.e. expiration date </w:t>
      </w:r>
      <w:r w:rsidRPr="001977E2">
        <w:rPr>
          <w:rFonts w:ascii="Calibri" w:eastAsia="Calibri" w:hAnsi="Calibri" w:cs="Arial"/>
          <w:b/>
          <w:bCs/>
          <w:sz w:val="24"/>
          <w:szCs w:val="24"/>
          <w:u w:val="single"/>
        </w:rPr>
        <w:t>at least 6 months</w:t>
      </w:r>
      <w:r w:rsidRPr="001977E2">
        <w:rPr>
          <w:rFonts w:ascii="Calibri" w:eastAsia="Calibri" w:hAnsi="Calibri" w:cs="Arial"/>
          <w:sz w:val="24"/>
          <w:szCs w:val="24"/>
          <w:u w:val="single"/>
        </w:rPr>
        <w:t xml:space="preserve"> after their arrival in Israel).</w:t>
      </w:r>
      <w:r w:rsidRPr="001977E2">
        <w:rPr>
          <w:rFonts w:ascii="Calibri" w:eastAsia="Calibri" w:hAnsi="Calibri" w:cs="Arial"/>
          <w:sz w:val="24"/>
          <w:szCs w:val="24"/>
        </w:rPr>
        <w:t xml:space="preserve"> Participants whose passports expire within the </w:t>
      </w:r>
      <w:proofErr w:type="gramStart"/>
      <w:r w:rsidRPr="001977E2">
        <w:rPr>
          <w:rFonts w:ascii="Calibri" w:eastAsia="Calibri" w:hAnsi="Calibri" w:cs="Arial"/>
          <w:sz w:val="24"/>
          <w:szCs w:val="24"/>
        </w:rPr>
        <w:t>6 month</w:t>
      </w:r>
      <w:proofErr w:type="gramEnd"/>
      <w:r w:rsidRPr="001977E2">
        <w:rPr>
          <w:rFonts w:ascii="Calibri" w:eastAsia="Calibri" w:hAnsi="Calibri" w:cs="Arial"/>
          <w:sz w:val="24"/>
          <w:szCs w:val="24"/>
        </w:rPr>
        <w:t xml:space="preserve"> period will not be allowed to board the plane to Israel.</w:t>
      </w:r>
      <w:r w:rsidR="000344D3">
        <w:rPr>
          <w:rFonts w:ascii="Calibri" w:eastAsia="Calibri" w:hAnsi="Calibri" w:cs="Arial"/>
          <w:sz w:val="24"/>
          <w:szCs w:val="24"/>
        </w:rPr>
        <w:t xml:space="preserve"> Canadian participants </w:t>
      </w:r>
      <w:proofErr w:type="gramStart"/>
      <w:r w:rsidR="000344D3">
        <w:rPr>
          <w:rFonts w:ascii="Calibri" w:eastAsia="Calibri" w:hAnsi="Calibri" w:cs="Arial"/>
          <w:sz w:val="24"/>
          <w:szCs w:val="24"/>
        </w:rPr>
        <w:t>are kindly requested</w:t>
      </w:r>
      <w:proofErr w:type="gramEnd"/>
      <w:r w:rsidR="000344D3">
        <w:rPr>
          <w:rFonts w:ascii="Calibri" w:eastAsia="Calibri" w:hAnsi="Calibri" w:cs="Arial"/>
          <w:sz w:val="24"/>
          <w:szCs w:val="24"/>
        </w:rPr>
        <w:t xml:space="preserve"> to provide themselves</w:t>
      </w:r>
      <w:r w:rsidR="000344D3" w:rsidRPr="000344D3">
        <w:rPr>
          <w:rFonts w:ascii="Calibri" w:eastAsia="Calibri" w:hAnsi="Calibri" w:cs="Arial"/>
          <w:sz w:val="24"/>
          <w:szCs w:val="24"/>
        </w:rPr>
        <w:t xml:space="preserve"> with full medical insurance coverage during </w:t>
      </w:r>
      <w:r w:rsidR="000344D3">
        <w:rPr>
          <w:rFonts w:ascii="Calibri" w:eastAsia="Calibri" w:hAnsi="Calibri" w:cs="Arial"/>
          <w:sz w:val="24"/>
          <w:szCs w:val="24"/>
        </w:rPr>
        <w:t>their</w:t>
      </w:r>
      <w:r w:rsidR="000344D3" w:rsidRPr="000344D3">
        <w:rPr>
          <w:rFonts w:ascii="Calibri" w:eastAsia="Calibri" w:hAnsi="Calibri" w:cs="Arial"/>
          <w:sz w:val="24"/>
          <w:szCs w:val="24"/>
        </w:rPr>
        <w:t xml:space="preserve"> stay in Israel.</w:t>
      </w:r>
    </w:p>
    <w:p w:rsidR="001977E2" w:rsidRPr="001977E2" w:rsidRDefault="001977E2" w:rsidP="001977E2">
      <w:pPr>
        <w:bidi w:val="0"/>
        <w:spacing w:line="360" w:lineRule="auto"/>
        <w:jc w:val="both"/>
        <w:rPr>
          <w:rFonts w:ascii="Calibri" w:eastAsia="Calibri" w:hAnsi="Calibri" w:cs="Arial"/>
          <w:sz w:val="24"/>
          <w:szCs w:val="24"/>
        </w:rPr>
      </w:pPr>
      <w:r w:rsidRPr="001977E2">
        <w:rPr>
          <w:rFonts w:ascii="Calibri" w:eastAsia="Calibri" w:hAnsi="Calibri" w:cs="Arial"/>
          <w:sz w:val="24"/>
          <w:szCs w:val="24"/>
        </w:rPr>
        <w:t>Please do not hesitate to contact us with any question.</w:t>
      </w:r>
    </w:p>
    <w:p w:rsidR="001977E2" w:rsidRDefault="001977E2" w:rsidP="001977E2">
      <w:pPr>
        <w:bidi w:val="0"/>
        <w:spacing w:line="360" w:lineRule="auto"/>
        <w:jc w:val="both"/>
        <w:rPr>
          <w:rFonts w:ascii="Calibri" w:eastAsia="Calibri" w:hAnsi="Calibri" w:cs="Arial"/>
          <w:sz w:val="24"/>
          <w:szCs w:val="24"/>
        </w:rPr>
      </w:pPr>
      <w:r w:rsidRPr="001977E2">
        <w:rPr>
          <w:rFonts w:ascii="Calibri" w:eastAsia="Calibri" w:hAnsi="Calibri" w:cs="Arial"/>
          <w:sz w:val="24"/>
          <w:szCs w:val="24"/>
        </w:rPr>
        <w:t>Looking forward to a successful workshop,</w:t>
      </w:r>
    </w:p>
    <w:p w:rsidR="00F64AE5" w:rsidRDefault="001977E2" w:rsidP="000344D3">
      <w:pPr>
        <w:bidi w:val="0"/>
        <w:rPr>
          <w:rFonts w:ascii="Calibri" w:eastAsia="Calibri" w:hAnsi="Calibri" w:cs="Arial"/>
          <w:b/>
          <w:bCs/>
          <w:sz w:val="24"/>
          <w:szCs w:val="24"/>
        </w:rPr>
      </w:pPr>
      <w:r w:rsidRPr="000344D3">
        <w:rPr>
          <w:rFonts w:ascii="Calibri" w:eastAsia="Calibri" w:hAnsi="Calibri" w:cs="Arial"/>
          <w:b/>
          <w:bCs/>
          <w:sz w:val="24"/>
          <w:szCs w:val="24"/>
        </w:rPr>
        <w:t>Diana Munayer</w:t>
      </w:r>
    </w:p>
    <w:p w:rsidR="001977E2" w:rsidRDefault="00F64AE5" w:rsidP="00F64AE5">
      <w:pPr>
        <w:bidi w:val="0"/>
        <w:rPr>
          <w:rFonts w:ascii="Calibri" w:eastAsia="Calibri" w:hAnsi="Calibri" w:cs="Arial"/>
          <w:b/>
          <w:bCs/>
          <w:sz w:val="24"/>
          <w:szCs w:val="24"/>
        </w:rPr>
      </w:pPr>
      <w:r>
        <w:rPr>
          <w:rFonts w:ascii="Calibri" w:eastAsia="Calibri" w:hAnsi="Calibri" w:cs="Arial"/>
          <w:b/>
          <w:bCs/>
          <w:sz w:val="24"/>
          <w:szCs w:val="24"/>
        </w:rPr>
        <w:t>Administrative Coordinator</w:t>
      </w:r>
      <w:r w:rsidR="001977E2" w:rsidRPr="000344D3">
        <w:rPr>
          <w:rFonts w:ascii="Calibri" w:eastAsia="Calibri" w:hAnsi="Calibri" w:cs="Arial"/>
          <w:b/>
          <w:bCs/>
          <w:sz w:val="24"/>
          <w:szCs w:val="24"/>
        </w:rPr>
        <w:br/>
      </w:r>
      <w:proofErr w:type="gramStart"/>
      <w:r w:rsidR="001977E2" w:rsidRPr="000344D3">
        <w:rPr>
          <w:rFonts w:ascii="Calibri" w:eastAsia="Calibri" w:hAnsi="Calibri" w:cs="Arial"/>
          <w:b/>
          <w:bCs/>
          <w:sz w:val="24"/>
          <w:szCs w:val="24"/>
        </w:rPr>
        <w:t>The</w:t>
      </w:r>
      <w:proofErr w:type="gramEnd"/>
      <w:r w:rsidR="001977E2" w:rsidRPr="000344D3">
        <w:rPr>
          <w:rFonts w:ascii="Calibri" w:eastAsia="Calibri" w:hAnsi="Calibri" w:cs="Arial"/>
          <w:b/>
          <w:bCs/>
          <w:sz w:val="24"/>
          <w:szCs w:val="24"/>
        </w:rPr>
        <w:t xml:space="preserve"> Halbert Centre for Canadian Studies</w:t>
      </w:r>
    </w:p>
    <w:p w:rsidR="00F64AE5" w:rsidRDefault="00F64AE5" w:rsidP="00F64AE5">
      <w:pPr>
        <w:bidi w:val="0"/>
        <w:rPr>
          <w:rFonts w:ascii="Calibri" w:eastAsia="Calibri" w:hAnsi="Calibri" w:cs="Arial"/>
          <w:b/>
          <w:bCs/>
          <w:sz w:val="24"/>
          <w:szCs w:val="24"/>
        </w:rPr>
      </w:pPr>
    </w:p>
    <w:p w:rsidR="00F64AE5" w:rsidRDefault="00F64AE5" w:rsidP="00F64AE5">
      <w:pPr>
        <w:bidi w:val="0"/>
        <w:rPr>
          <w:rFonts w:ascii="Calibri" w:eastAsia="Calibri" w:hAnsi="Calibri" w:cs="Arial"/>
          <w:b/>
          <w:bCs/>
          <w:sz w:val="24"/>
          <w:szCs w:val="24"/>
        </w:rPr>
      </w:pPr>
    </w:p>
    <w:p w:rsidR="00F64AE5" w:rsidRPr="000344D3" w:rsidRDefault="00F64AE5" w:rsidP="00F64AE5">
      <w:pPr>
        <w:bidi w:val="0"/>
        <w:rPr>
          <w:rFonts w:ascii="Calibri" w:eastAsia="Calibri" w:hAnsi="Calibri" w:cs="Arial"/>
          <w:b/>
          <w:bCs/>
          <w:sz w:val="24"/>
          <w:szCs w:val="24"/>
        </w:rPr>
      </w:pPr>
    </w:p>
    <w:p w:rsidR="00A7545F" w:rsidRDefault="00B95CB9" w:rsidP="001D0E7B">
      <w:pPr>
        <w:rPr>
          <w:rtl/>
        </w:rPr>
      </w:pPr>
      <w:r>
        <w:rPr>
          <w:rFonts w:hint="cs"/>
          <w:noProof/>
          <w:rtl/>
          <w:lang w:bidi="ar-SA"/>
        </w:rPr>
        <w:drawing>
          <wp:anchor distT="0" distB="0" distL="114300" distR="114300" simplePos="0" relativeHeight="251658240" behindDoc="1" locked="0" layoutInCell="1" allowOverlap="1" wp14:anchorId="6E77230A" wp14:editId="6B882D9E">
            <wp:simplePos x="0" y="0"/>
            <wp:positionH relativeFrom="column">
              <wp:posOffset>955675</wp:posOffset>
            </wp:positionH>
            <wp:positionV relativeFrom="paragraph">
              <wp:posOffset>141605</wp:posOffset>
            </wp:positionV>
            <wp:extent cx="3605530" cy="750570"/>
            <wp:effectExtent l="0" t="0" r="0" b="0"/>
            <wp:wrapThrough wrapText="bothSides">
              <wp:wrapPolygon edited="0">
                <wp:start x="0" y="0"/>
                <wp:lineTo x="0" y="20832"/>
                <wp:lineTo x="21455" y="20832"/>
                <wp:lineTo x="21455" y="0"/>
                <wp:lineTo x="0" y="0"/>
              </wp:wrapPolygon>
            </wp:wrapThrough>
            <wp:docPr id="4" name="Picture 4" descr="כותרת תחת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כותרת תחתונ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553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7545F" w:rsidSect="0028648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atzvi">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802"/>
    <w:multiLevelType w:val="hybridMultilevel"/>
    <w:tmpl w:val="050C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5F"/>
    <w:rsid w:val="00016889"/>
    <w:rsid w:val="00031DCE"/>
    <w:rsid w:val="000344D3"/>
    <w:rsid w:val="00060ABC"/>
    <w:rsid w:val="000A036A"/>
    <w:rsid w:val="000E0520"/>
    <w:rsid w:val="000F4106"/>
    <w:rsid w:val="001078A8"/>
    <w:rsid w:val="0011638B"/>
    <w:rsid w:val="001325B3"/>
    <w:rsid w:val="001539EB"/>
    <w:rsid w:val="001623F4"/>
    <w:rsid w:val="0018299C"/>
    <w:rsid w:val="00184AF1"/>
    <w:rsid w:val="00195F10"/>
    <w:rsid w:val="001977E2"/>
    <w:rsid w:val="001A0940"/>
    <w:rsid w:val="001D0E7B"/>
    <w:rsid w:val="001D61E3"/>
    <w:rsid w:val="001E517E"/>
    <w:rsid w:val="002066CD"/>
    <w:rsid w:val="002743D2"/>
    <w:rsid w:val="00286487"/>
    <w:rsid w:val="002B34F0"/>
    <w:rsid w:val="002B3613"/>
    <w:rsid w:val="002F340E"/>
    <w:rsid w:val="003147F1"/>
    <w:rsid w:val="003702A0"/>
    <w:rsid w:val="00373577"/>
    <w:rsid w:val="003A4567"/>
    <w:rsid w:val="003C6CF1"/>
    <w:rsid w:val="003F1D86"/>
    <w:rsid w:val="00411CEE"/>
    <w:rsid w:val="00453B3C"/>
    <w:rsid w:val="00462A74"/>
    <w:rsid w:val="00485385"/>
    <w:rsid w:val="004C1984"/>
    <w:rsid w:val="004D075B"/>
    <w:rsid w:val="004D3E81"/>
    <w:rsid w:val="004E3658"/>
    <w:rsid w:val="004F37C3"/>
    <w:rsid w:val="00530390"/>
    <w:rsid w:val="005329A9"/>
    <w:rsid w:val="00543874"/>
    <w:rsid w:val="00573344"/>
    <w:rsid w:val="00577CE3"/>
    <w:rsid w:val="0058054A"/>
    <w:rsid w:val="005A2E7E"/>
    <w:rsid w:val="005B3C81"/>
    <w:rsid w:val="005D443A"/>
    <w:rsid w:val="005E39DC"/>
    <w:rsid w:val="006430F9"/>
    <w:rsid w:val="0066044D"/>
    <w:rsid w:val="006840CA"/>
    <w:rsid w:val="006900FB"/>
    <w:rsid w:val="006B12B9"/>
    <w:rsid w:val="006F4770"/>
    <w:rsid w:val="00727BDF"/>
    <w:rsid w:val="007321DB"/>
    <w:rsid w:val="0075090E"/>
    <w:rsid w:val="00755917"/>
    <w:rsid w:val="007749AE"/>
    <w:rsid w:val="007A15A5"/>
    <w:rsid w:val="007A6965"/>
    <w:rsid w:val="007F03B0"/>
    <w:rsid w:val="007F27CC"/>
    <w:rsid w:val="00815540"/>
    <w:rsid w:val="00845C92"/>
    <w:rsid w:val="00851FDA"/>
    <w:rsid w:val="008747ED"/>
    <w:rsid w:val="00877505"/>
    <w:rsid w:val="00893337"/>
    <w:rsid w:val="008A0ACB"/>
    <w:rsid w:val="008D0E74"/>
    <w:rsid w:val="009745C6"/>
    <w:rsid w:val="0098073C"/>
    <w:rsid w:val="009912FC"/>
    <w:rsid w:val="00991F8A"/>
    <w:rsid w:val="009E5D98"/>
    <w:rsid w:val="00A00C72"/>
    <w:rsid w:val="00A02B37"/>
    <w:rsid w:val="00A02EA5"/>
    <w:rsid w:val="00A150B1"/>
    <w:rsid w:val="00A23DBE"/>
    <w:rsid w:val="00A7545F"/>
    <w:rsid w:val="00A82B01"/>
    <w:rsid w:val="00AB4894"/>
    <w:rsid w:val="00AC2092"/>
    <w:rsid w:val="00AC5261"/>
    <w:rsid w:val="00B35C72"/>
    <w:rsid w:val="00B54A0D"/>
    <w:rsid w:val="00B95CB9"/>
    <w:rsid w:val="00B97E19"/>
    <w:rsid w:val="00BA0C13"/>
    <w:rsid w:val="00BA5E78"/>
    <w:rsid w:val="00BD60D1"/>
    <w:rsid w:val="00BE1BEB"/>
    <w:rsid w:val="00BF61DB"/>
    <w:rsid w:val="00C05573"/>
    <w:rsid w:val="00C37F43"/>
    <w:rsid w:val="00C531DB"/>
    <w:rsid w:val="00C56145"/>
    <w:rsid w:val="00CA5D10"/>
    <w:rsid w:val="00CB71D2"/>
    <w:rsid w:val="00CC204E"/>
    <w:rsid w:val="00CC723C"/>
    <w:rsid w:val="00CE21AE"/>
    <w:rsid w:val="00D11157"/>
    <w:rsid w:val="00D35AFB"/>
    <w:rsid w:val="00D54D13"/>
    <w:rsid w:val="00D661B3"/>
    <w:rsid w:val="00D729A9"/>
    <w:rsid w:val="00D779F7"/>
    <w:rsid w:val="00D8287A"/>
    <w:rsid w:val="00DA50FB"/>
    <w:rsid w:val="00DE2DDF"/>
    <w:rsid w:val="00E0265D"/>
    <w:rsid w:val="00E10ADD"/>
    <w:rsid w:val="00E47162"/>
    <w:rsid w:val="00E56E6C"/>
    <w:rsid w:val="00E80658"/>
    <w:rsid w:val="00EB3CD2"/>
    <w:rsid w:val="00EE776B"/>
    <w:rsid w:val="00F322E8"/>
    <w:rsid w:val="00F477EE"/>
    <w:rsid w:val="00F64857"/>
    <w:rsid w:val="00F64AE5"/>
    <w:rsid w:val="00F65CE8"/>
    <w:rsid w:val="00F96751"/>
    <w:rsid w:val="00FD3420"/>
    <w:rsid w:val="00FE33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A957"/>
  <w15:docId w15:val="{504B5492-8362-49AE-9F81-7AB7E3ED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45F"/>
    <w:rPr>
      <w:rFonts w:ascii="Tahoma" w:hAnsi="Tahoma" w:cs="Tahoma"/>
      <w:sz w:val="16"/>
      <w:szCs w:val="16"/>
    </w:rPr>
  </w:style>
  <w:style w:type="paragraph" w:styleId="ListParagraph">
    <w:name w:val="List Paragraph"/>
    <w:basedOn w:val="Normal"/>
    <w:uiPriority w:val="34"/>
    <w:qFormat/>
    <w:rsid w:val="00F64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Hebrew University of Jerusalem</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NoaErez</dc:creator>
  <cp:lastModifiedBy>Diana Munayer</cp:lastModifiedBy>
  <cp:revision>9</cp:revision>
  <cp:lastPrinted>2017-01-08T12:24:00Z</cp:lastPrinted>
  <dcterms:created xsi:type="dcterms:W3CDTF">2019-07-24T09:25:00Z</dcterms:created>
  <dcterms:modified xsi:type="dcterms:W3CDTF">2019-12-05T13:00:00Z</dcterms:modified>
</cp:coreProperties>
</file>